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 xml:space="preserve">Приложение 2 </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УТВЕРЖДЕНО</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 xml:space="preserve">постановлением администрации </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Братского сельского поселения</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Тихорецкого района</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от _________ № _____</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ПОЛОЖЕНИЕ</w:t>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об аукционной комиссии по предоставлению права</w:t>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на заключение договора на право размещения</w:t>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нестационарных торговых объектов на территории</w:t>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Братского сельского поселения Тихорецкого района</w:t>
      </w:r>
    </w:p>
    <w:p>
      <w:pPr>
        <w:pStyle w:val="Normal"/>
        <w:widowControl w:val="false"/>
        <w:spacing w:lineRule="auto" w:line="240" w:before="0" w:after="0"/>
        <w:jc w:val="center"/>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1. Общие положения</w:t>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1.1. Настоящее Положение об аукционной комиссии по предоставлению права на заключение договора на право размещения нестационарных торговых объектов на территории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 xml:space="preserve">поселения Тихорецкого района (далее - Положение) определяет цели, функции, состав и порядок деятельности аукционной комиссии по предоставлению права на заключение договора на право размещения нестационарных торговых объектов на территории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(далее - аукционная комиссия).</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bookmarkStart w:id="0" w:name="Par1395"/>
      <w:bookmarkEnd w:id="0"/>
      <w:r>
        <w:rPr>
          <w:rFonts w:eastAsia="Times New Roman" w:cs="Times New Roman" w:ascii="Times New Roman" w:hAnsi="Times New Roman"/>
          <w:sz w:val="28"/>
          <w:szCs w:val="28"/>
          <w:lang w:eastAsia="ru-RU"/>
        </w:rPr>
        <w:t xml:space="preserve">1.2. Аукционная комиссия в своей деятельности руководствуется Конституцией Российской Федерации, Гражданским кодексом Российской Федерации, Федеральными законами от 26 июля 2006 № 135-ФЗ «О защите конкуренции», от 28 декабря 2009 года № 381-ФЗ «Об основах государственного регулирования торговой деятельности в Российской Федерации», иными Федеральными законами, нормативно-правовыми актами иных Федеральных органов исполнительной власти в части, их касающейся, законодательством Краснодарского края, муниципальными правовыми актами администрации муниципального образования Тихорецкий район и администрации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и настоящим Положением.</w:t>
      </w:r>
    </w:p>
    <w:p>
      <w:pPr>
        <w:pStyle w:val="Normal"/>
        <w:widowControl w:val="false"/>
        <w:numPr>
          <w:ilvl w:val="0"/>
          <w:numId w:val="0"/>
        </w:numPr>
        <w:spacing w:lineRule="auto" w:line="240" w:before="0" w:after="0"/>
        <w:jc w:val="center"/>
        <w:outlineLvl w:val="2"/>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2. Цели и задачи аукционной комиссии</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bookmarkStart w:id="1" w:name="Par1401"/>
      <w:bookmarkEnd w:id="1"/>
      <w:r>
        <w:rPr>
          <w:rFonts w:eastAsia="Times New Roman" w:cs="Times New Roman" w:ascii="Times New Roman" w:hAnsi="Times New Roman"/>
          <w:sz w:val="28"/>
          <w:szCs w:val="28"/>
          <w:lang w:eastAsia="ru-RU"/>
        </w:rPr>
        <w:t xml:space="preserve">2.1. Аукционная комиссия создается в целях определения победителя открытого аукциона в электронной форме на предоставление права на заключение договора на право размещения нестационарных торговых объектов на территории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(далее - аукцион).</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2.2. Исходя из цели деятельности аукционной комиссии, определенной настоящим Положением, в задачи аукционной комиссии входит:</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обеспечение объективности и беспристрастности при рассмотрении заявок на участие в аукционе;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соблюдение принципов открытости, прозрачности, публичности, гласности, добросовестной ценовой и неценовой конкуренции между участниками аукциона;</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обеспечение равных возможностей для реализации прав хозяйствующих субъектов на осуществление торговой деятельности;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устранение возможностей злоупотребления и коррупции при проведении аукциона.</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3. Порядок формирования и состав аукционной комиссии</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3.1. Аукционная комиссия является коллегиальным органом, осуществляющим свою деятельность на постоянной основе.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3.2. Состав аукционной комиссии утвержден настоящим постановлением администрации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согласно приложения к настоящему Порядку. В состав аукционной комиссии входят: председатель, заместитель председателя, секретарь и члены аукционной комиссии. В отсутствие председателя функции председателя выполняет его заместитель.</w:t>
      </w:r>
      <w:bookmarkStart w:id="2" w:name="Par1414"/>
      <w:bookmarkEnd w:id="2"/>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3.3. Членами аукционной комиссии не могут быть физические лица, которые были привлечены в качестве экспертов к проведению экспертной оценки аукционной документации, либо физические лица, лично заинтересованные в результатах проведения электронных торгов, либо физические лица, на которых способны оказать влияние участники электронных торгов (в том числе физические лица, являющиеся участниками (акционерами) этих организаций, членами их органов управления, кредиторами указанных участников торгов), либо физические лица, состоящие в браке с руководителем участника аукциона, либо являющиеся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руководителя или усыновленными руководителем участника аукциона, а также непосредственно осуществляющие контроль в сфере нарушений законодательства о защите конкуренции должностные лица контрольного органа.</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3.4. В случае выявления в составе аукционной комиссии указанных в настоящем Положении лиц организатор аукциона обязан незамедлительно внести предложение о замене их другими лицами, которые лично не заинтересованы в результатах проведения аукциона и на которых не способны оказывать влияние участники торгов.</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3.5. Замена в составе аукционной комиссии осуществляется путем внесения соответствующих изменений в постановление администрации Тихорецкого городского поселения Тихорецкого района, которым утвержден ее состав.</w:t>
      </w:r>
    </w:p>
    <w:p>
      <w:pPr>
        <w:pStyle w:val="Normal"/>
        <w:widowControl w:val="false"/>
        <w:numPr>
          <w:ilvl w:val="0"/>
          <w:numId w:val="0"/>
        </w:numPr>
        <w:spacing w:lineRule="auto" w:line="240" w:before="0" w:after="0"/>
        <w:jc w:val="center"/>
        <w:outlineLvl w:val="2"/>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4. Права и обязанности членов аукционной комиссии</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4.1. Члены аукционной комиссии обязаны:</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знать и руководствоваться в своей деятельности требованиями законодательства Российской Федерации, предусмотренного настоящим Положением;</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присутствовать на заседаниях аукционной комиссии;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не проводить переговоры с участниками аукциона в отношении заявок на участие в торгах до выявления победителей указанных торгов;</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проверять соответствие участников торгов установленным требованиям;</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в случаях, предусмотренных организацией и проведения открытого аукциона в электронной форме на право заключения договора о предоставлении права на размещение нестационарных торговых объектов на территории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утвержденным настоящим постановлением (далее - Порядок), отстранить участника торгов от участия в аукционе;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соблюдать процедуры, предусмотренные Порядком;</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подписывать протоколы заседания аукционной комиссии в установленные настоящим Положением сроки.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4.2. Члены аукционной комиссии вправе: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знакомиться со всеми представленными на рассмотрение документами и сведениями, в том числе с документами и сведениями, входящими в состав заявки на участие в аукционе;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выступать по вопросам повестки дня на заседаниях аукционной комиссии;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проверять правильность содержания протоколов, в том числе правильность отражения в этих протоколах своего выступления;</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письменно излагать свое особое мнение, которое прикладывается к соответствующему протоколу.</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5. Регламент работы аукционной комиссии</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5.1. Аукционная комиссия в срок, указанный в извещении, рассматривает заявки на участие в аукционе на предмет их соответствия требованиям, установленным в извещении, и соответствия претендентов требованиям, установленным в Порядке.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5.2. На основании результатов рассмотрения заявок на участие в аукционе аукционной комиссией принимается решение о допуске к участию в аукционе претендента и о признании претендента участником аукциона или об отказе в допуске такого претендента к участию в аукционе в порядке и по основаниям, предусмотренным в Порядке, которое оформляется протоколом рассмотрения заявок на участие в аукционе.</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Указанный протокол посредством штатного интерфейса электронной площадки формируется и подписывается электронной подписью уполномоченного специалиста по проведению процедур по каждому лоту отдельно и подлежит опубликованию в открытом доступе на электронной площадке не позднее 3 рабочих дней, следующих за днем его подписания. Уведомление претендентов о принятых аукционной комиссией решениях производится оператором электронной площадки в порядке и в сроки, установленные регламентом электронной площадки.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5.3. В случае если принято решение об отказе в допуске к участию в аукционе всех претендентов или о признании только одного претендента участником аукциона, аукцион признается несостоявшимся.</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5.4. По результатам проведенных торгов аукционная комиссия в течение одного рабочего дня после дня проведения аукциона оформляет протокол итогов аукциона (далее - протокол), который подписывается всеми присутствующими на заседании аукционной комиссии членами.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Протокол должен содержать сведения о победителе аукциона и участнике аукциона, сделавшем предпоследнее предложение о цене аукциона. Организатор аукциона в течение одного рабочего дня с даты подписания протокола направляет его для размещения оператору электронной торговой площадки.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5.5. Решения аукционной комиссии принимаются простым большинством голосов от числа присутствующих на заседании членов.</w:t>
      </w:r>
    </w:p>
    <w:p>
      <w:pPr>
        <w:pStyle w:val="Normal"/>
        <w:widowControl w:val="false"/>
        <w:numPr>
          <w:ilvl w:val="0"/>
          <w:numId w:val="0"/>
        </w:numPr>
        <w:spacing w:lineRule="auto" w:line="240" w:before="0" w:after="0"/>
        <w:outlineLvl w:val="2"/>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widowControl w:val="false"/>
        <w:spacing w:lineRule="auto" w:line="240" w:before="0" w:after="0"/>
        <w:jc w:val="center"/>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6. Ответственность членов аукционной комиссии</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6.1. Члены аукционной комиссии, виновные в нарушении законодательства Российской Федерации и иных нормативных правовых актов и настоящего Положения, несут дисциплинарную, гражданско-правовую, административную, уголовную ответственность в соответствии с законодательством Российской Федерации.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6.2. Член аукционной комиссии, допустивший нарушение законодательства Российской Федерации, иных нормативных правовых актов и (или) настоящего Положения, может быть исключен из состава аукционной комиссии по представлению организатора аукциона.</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6.3. В случае если члену аукционной комиссии станет известно о нарушении другим членом аукционной комиссии законодательства Российской Федерации, иных нормативных правовых актов и (или) настоящего Положения, он должен письменно сообщить об этом председателю аукционной комиссии и (или) организатору аукциона в течение одного дня с момента, когда он узнал о таком нарушении.</w:t>
      </w:r>
    </w:p>
    <w:p>
      <w:pPr>
        <w:pStyle w:val="Normal"/>
        <w:widowControl w:val="false"/>
        <w:spacing w:lineRule="auto" w:line="240" w:before="0" w:after="0"/>
        <w:ind w:firstLine="54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6.4. Члены аукционной комиссии, сотрудники организатора аукциона не вправе распространять сведения, составляющие государственную, служебную коммерческую или иную охраняемую законом тайну, ставшие известными им в ходе осуществления своих функций в ходе осуществления процедур по проведению торгов.</w:t>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pacing w:lineRule="auto" w:line="240" w:before="0" w:after="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spacing w:lineRule="auto" w:line="240" w:before="0" w:after="0"/>
        <w:ind w:right="170"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val="ru-RU" w:eastAsia="ru-RU"/>
        </w:rPr>
        <w:t>Заместитель главы</w:t>
      </w:r>
      <w:r>
        <w:rPr>
          <w:rFonts w:eastAsia="Times New Roman" w:cs="Times New Roman" w:ascii="Times New Roman" w:hAnsi="Times New Roman"/>
          <w:bCs/>
          <w:sz w:val="28"/>
          <w:szCs w:val="28"/>
          <w:lang w:eastAsia="ru-RU"/>
        </w:rPr>
        <w:t xml:space="preserve"> Братского </w:t>
      </w:r>
    </w:p>
    <w:p>
      <w:pPr>
        <w:pStyle w:val="Normal"/>
        <w:spacing w:lineRule="auto" w:line="240" w:before="0" w:after="0"/>
        <w:ind w:right="170"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bCs/>
          <w:sz w:val="28"/>
          <w:szCs w:val="28"/>
          <w:lang w:eastAsia="ru-RU"/>
        </w:rPr>
        <w:t xml:space="preserve">сельского </w:t>
      </w:r>
      <w:r>
        <w:rPr>
          <w:rFonts w:eastAsia="Times New Roman" w:cs="Times New Roman" w:ascii="Times New Roman" w:hAnsi="Times New Roman"/>
          <w:sz w:val="28"/>
          <w:szCs w:val="28"/>
          <w:lang w:eastAsia="ru-RU"/>
        </w:rPr>
        <w:t>поселения</w:t>
      </w:r>
    </w:p>
    <w:p>
      <w:pPr>
        <w:pStyle w:val="Normal"/>
        <w:spacing w:lineRule="auto" w:line="240" w:before="0" w:after="0"/>
        <w:ind w:right="170"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Тихорецкого района                                                                             </w:t>
      </w:r>
      <w:r>
        <w:rPr>
          <w:rFonts w:eastAsia="Times New Roman" w:cs="Times New Roman" w:ascii="Times New Roman" w:hAnsi="Times New Roman"/>
          <w:sz w:val="28"/>
          <w:szCs w:val="28"/>
          <w:lang w:eastAsia="ru-RU"/>
        </w:rPr>
        <w:t>Г.В.Киселева</w:t>
      </w:r>
    </w:p>
    <w:p>
      <w:pPr>
        <w:pStyle w:val="Normal"/>
        <w:spacing w:lineRule="auto" w:line="240" w:before="0" w:after="0"/>
        <w:ind w:right="170" w:hanging="0"/>
        <w:jc w:val="both"/>
        <w:rPr>
          <w:rFonts w:ascii="Times New Roman" w:hAnsi="Times New Roman" w:eastAsia="Calibri" w:cs="Times New Roman"/>
          <w:sz w:val="28"/>
          <w:szCs w:val="28"/>
        </w:rPr>
      </w:pPr>
      <w:r>
        <w:rPr>
          <w:rFonts w:eastAsia="Calibri" w:cs="Times New Roman" w:ascii="Times New Roman" w:hAnsi="Times New Roman"/>
          <w:sz w:val="28"/>
          <w:szCs w:val="28"/>
        </w:rPr>
      </w:r>
    </w:p>
    <w:p>
      <w:pPr>
        <w:pStyle w:val="Normal"/>
        <w:widowControl w:val="false"/>
        <w:spacing w:lineRule="auto" w:line="240" w:before="0" w:after="0"/>
        <w:ind w:left="5103"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spacing w:lineRule="auto" w:line="240" w:before="0" w:after="0"/>
        <w:ind w:left="5103"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sectPr>
          <w:headerReference w:type="default" r:id="rId2"/>
          <w:type w:val="nextPage"/>
          <w:pgSz w:w="11906" w:h="16838"/>
          <w:pgMar w:left="1701" w:right="567" w:header="426" w:top="979" w:footer="0" w:bottom="709" w:gutter="0"/>
          <w:pgNumType w:fmt="decimal"/>
          <w:formProt w:val="false"/>
          <w:titlePg/>
          <w:textDirection w:val="lrTb"/>
          <w:docGrid w:type="default" w:linePitch="360" w:charSpace="4096"/>
        </w:sectPr>
        <w:pStyle w:val="Normal"/>
        <w:widowControl w:val="false"/>
        <w:spacing w:lineRule="auto" w:line="240" w:before="0" w:after="0"/>
        <w:ind w:left="5103"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spacing w:lineRule="auto" w:line="240" w:before="0" w:after="0"/>
        <w:ind w:left="5103"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 xml:space="preserve">Приложение </w:t>
      </w:r>
    </w:p>
    <w:p>
      <w:pPr>
        <w:pStyle w:val="Normal"/>
        <w:widowControl w:val="false"/>
        <w:spacing w:lineRule="auto" w:line="240" w:before="0" w:after="0"/>
        <w:ind w:left="5103"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t>к Положению об аукционной комиссии по предоставлению права на заключение договора на право размещения нестационарных торговых объектов на территории Братского сельского поселения Тихорецкого района</w:t>
      </w:r>
    </w:p>
    <w:p>
      <w:pPr>
        <w:pStyle w:val="Normal"/>
        <w:widowControl w:val="false"/>
        <w:spacing w:lineRule="auto" w:line="240" w:before="0" w:after="0"/>
        <w:ind w:firstLine="5103"/>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numPr>
          <w:ilvl w:val="0"/>
          <w:numId w:val="0"/>
        </w:numPr>
        <w:spacing w:lineRule="auto" w:line="240" w:before="108" w:after="108"/>
        <w:jc w:val="center"/>
        <w:outlineLvl w:val="0"/>
        <w:rPr>
          <w:rFonts w:ascii="Times New Roman" w:hAnsi="Times New Roman" w:eastAsia="Times New Roman" w:cs="Times New Roman"/>
          <w:bCs/>
          <w:color w:val="000000"/>
          <w:sz w:val="28"/>
          <w:szCs w:val="28"/>
          <w:lang w:eastAsia="ru-RU"/>
        </w:rPr>
      </w:pPr>
      <w:r>
        <w:rPr>
          <w:rFonts w:eastAsia="Times New Roman" w:cs="Times New Roman" w:ascii="Times New Roman" w:hAnsi="Times New Roman"/>
          <w:bCs/>
          <w:color w:val="000000"/>
          <w:sz w:val="28"/>
          <w:szCs w:val="28"/>
          <w:lang w:eastAsia="ru-RU"/>
        </w:rPr>
        <w:t>СОСТАВ</w:t>
      </w:r>
    </w:p>
    <w:p>
      <w:pPr>
        <w:pStyle w:val="Normal"/>
        <w:numPr>
          <w:ilvl w:val="0"/>
          <w:numId w:val="0"/>
        </w:numPr>
        <w:spacing w:lineRule="auto" w:line="240" w:before="0" w:after="0"/>
        <w:jc w:val="center"/>
        <w:outlineLvl w:val="0"/>
        <w:rPr>
          <w:rFonts w:ascii="Times New Roman" w:hAnsi="Times New Roman" w:eastAsia="Times New Roman" w:cs="Times New Roman"/>
          <w:sz w:val="28"/>
          <w:szCs w:val="28"/>
          <w:lang w:eastAsia="ru-RU"/>
        </w:rPr>
      </w:pPr>
      <w:r>
        <w:rPr>
          <w:rFonts w:eastAsia="Times New Roman" w:cs="Times New Roman" w:ascii="Times New Roman" w:hAnsi="Times New Roman"/>
          <w:bCs/>
          <w:color w:val="000000"/>
          <w:sz w:val="28"/>
          <w:szCs w:val="28"/>
          <w:lang w:eastAsia="ru-RU"/>
        </w:rPr>
        <w:t>аукционной комиссии по предоставлению права на размещение нестационарных торговых объектов</w:t>
      </w:r>
      <w:r>
        <w:rPr>
          <w:rFonts w:eastAsia="Times New Roman" w:cs="Times New Roman" w:ascii="Times New Roman" w:hAnsi="Times New Roman"/>
          <w:sz w:val="28"/>
          <w:szCs w:val="28"/>
          <w:lang w:eastAsia="ru-RU"/>
        </w:rPr>
        <w:t>,</w:t>
      </w:r>
      <w:r>
        <w:rPr>
          <w:rFonts w:eastAsia="Times New Roman" w:cs="Times New Roman" w:ascii="Times New Roman" w:hAnsi="Times New Roman"/>
          <w:b/>
          <w:sz w:val="28"/>
          <w:szCs w:val="28"/>
          <w:lang w:eastAsia="ru-RU"/>
        </w:rPr>
        <w:t xml:space="preserve"> </w:t>
      </w:r>
      <w:r>
        <w:rPr>
          <w:rFonts w:eastAsia="Times New Roman" w:cs="Times New Roman" w:ascii="Times New Roman" w:hAnsi="Times New Roman"/>
          <w:sz w:val="28"/>
          <w:szCs w:val="28"/>
          <w:lang w:eastAsia="ru-RU"/>
        </w:rPr>
        <w:t>нестационарных объектов по</w:t>
      </w:r>
    </w:p>
    <w:p>
      <w:pPr>
        <w:pStyle w:val="Normal"/>
        <w:numPr>
          <w:ilvl w:val="0"/>
          <w:numId w:val="0"/>
        </w:numPr>
        <w:spacing w:lineRule="auto" w:line="240" w:before="0" w:after="0"/>
        <w:jc w:val="center"/>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оказанию услуг на земельных участках, в зданиях, строениях,</w:t>
      </w:r>
    </w:p>
    <w:p>
      <w:pPr>
        <w:pStyle w:val="Normal"/>
        <w:numPr>
          <w:ilvl w:val="0"/>
          <w:numId w:val="0"/>
        </w:numPr>
        <w:spacing w:lineRule="auto" w:line="240" w:before="0" w:after="0"/>
        <w:jc w:val="center"/>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sz w:val="28"/>
          <w:szCs w:val="28"/>
          <w:lang w:eastAsia="ru-RU"/>
        </w:rPr>
        <w:t>сооружениях, находящихся в муниципальной собственности либо государственная собственность на которые не разграничена, расположенных</w:t>
      </w:r>
    </w:p>
    <w:p>
      <w:pPr>
        <w:pStyle w:val="Normal"/>
        <w:numPr>
          <w:ilvl w:val="0"/>
          <w:numId w:val="0"/>
        </w:numPr>
        <w:spacing w:lineRule="auto" w:line="240" w:before="0" w:after="0"/>
        <w:jc w:val="center"/>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 </w:t>
      </w:r>
      <w:r>
        <w:rPr>
          <w:rFonts w:eastAsia="Times New Roman" w:cs="Times New Roman" w:ascii="Times New Roman" w:hAnsi="Times New Roman"/>
          <w:bCs/>
          <w:color w:val="000000"/>
          <w:sz w:val="28"/>
          <w:szCs w:val="28"/>
          <w:lang w:eastAsia="ru-RU"/>
        </w:rPr>
        <w:t xml:space="preserve">на территории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w:t>
      </w:r>
    </w:p>
    <w:p>
      <w:pPr>
        <w:pStyle w:val="Normal"/>
        <w:numPr>
          <w:ilvl w:val="0"/>
          <w:numId w:val="0"/>
        </w:numPr>
        <w:spacing w:lineRule="auto" w:line="240" w:before="0" w:after="0"/>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r>
    </w:p>
    <w:p>
      <w:pPr>
        <w:pStyle w:val="Normal"/>
        <w:widowControl w:val="false"/>
        <w:suppressAutoHyphens w:val="tru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Глава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председатель комиссии;</w:t>
      </w:r>
    </w:p>
    <w:p>
      <w:pPr>
        <w:pStyle w:val="Normal"/>
        <w:widowControl w:val="false"/>
        <w:tabs>
          <w:tab w:val="clear" w:pos="708"/>
          <w:tab w:val="left" w:pos="3544" w:leader="none"/>
        </w:tabs>
        <w:suppressAutoHyphens w:val="tru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заместитель главы </w:t>
      </w:r>
      <w:r>
        <w:rPr>
          <w:rFonts w:eastAsia="Times New Roman" w:cs="Times New Roman" w:ascii="Times New Roman" w:hAnsi="Times New Roman"/>
          <w:bCs/>
          <w:sz w:val="28"/>
          <w:szCs w:val="28"/>
          <w:lang w:eastAsia="ru-RU"/>
        </w:rPr>
        <w:t xml:space="preserve">Братского сельского </w:t>
      </w:r>
      <w:r>
        <w:rPr>
          <w:rFonts w:eastAsia="Times New Roman" w:cs="Times New Roman" w:ascii="Times New Roman" w:hAnsi="Times New Roman"/>
          <w:sz w:val="28"/>
          <w:szCs w:val="28"/>
          <w:lang w:eastAsia="ru-RU"/>
        </w:rPr>
        <w:t>поселения Тихорецкого района, заместитель председателя комиссии;</w:t>
      </w:r>
    </w:p>
    <w:p>
      <w:pPr>
        <w:pStyle w:val="Normal"/>
        <w:widowControl w:val="false"/>
        <w:tabs>
          <w:tab w:val="clear" w:pos="708"/>
          <w:tab w:val="left" w:pos="3544" w:leader="none"/>
        </w:tabs>
        <w:suppressAutoHyphens w:val="true"/>
        <w:spacing w:lineRule="auto" w:line="240" w:before="0" w:after="0"/>
        <w:ind w:firstLine="709"/>
        <w:jc w:val="both"/>
        <w:rPr>
          <w:rFonts w:ascii="Times New Roman" w:hAnsi="Times New Roman" w:eastAsia="Times New Roman" w:cs="Times New Roman"/>
          <w:bCs/>
          <w:sz w:val="28"/>
          <w:szCs w:val="28"/>
          <w:lang w:eastAsia="ru-RU"/>
        </w:rPr>
      </w:pPr>
      <w:r>
        <w:rPr>
          <w:rFonts w:eastAsia="Times New Roman" w:cs="Times New Roman" w:ascii="Times New Roman" w:hAnsi="Times New Roman"/>
          <w:sz w:val="28"/>
          <w:szCs w:val="28"/>
          <w:lang w:val="ru-RU" w:eastAsia="ru-RU"/>
        </w:rPr>
        <w:t>ведущий специалист</w:t>
      </w:r>
      <w:r>
        <w:rPr>
          <w:rFonts w:eastAsia="Times New Roman" w:cs="Times New Roman" w:ascii="Times New Roman" w:hAnsi="Times New Roman"/>
          <w:sz w:val="28"/>
          <w:szCs w:val="28"/>
          <w:lang w:eastAsia="ru-RU"/>
        </w:rPr>
        <w:t xml:space="preserve"> администрации Братского сельского поселения Тихорецкого района, секретарь комиссии.</w:t>
      </w:r>
    </w:p>
    <w:p>
      <w:pPr>
        <w:pStyle w:val="Normal"/>
        <w:widowControl w:val="false"/>
        <w:numPr>
          <w:ilvl w:val="0"/>
          <w:numId w:val="0"/>
        </w:numPr>
        <w:suppressAutoHyphens w:val="true"/>
        <w:spacing w:lineRule="auto" w:line="240" w:before="0" w:after="0"/>
        <w:jc w:val="center"/>
        <w:outlineLvl w:val="0"/>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numPr>
          <w:ilvl w:val="0"/>
          <w:numId w:val="0"/>
        </w:numPr>
        <w:suppressAutoHyphens w:val="true"/>
        <w:spacing w:lineRule="auto" w:line="240" w:before="0" w:after="0"/>
        <w:jc w:val="center"/>
        <w:outlineLvl w:val="0"/>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Члены комиссии:</w:t>
      </w:r>
    </w:p>
    <w:p>
      <w:pPr>
        <w:pStyle w:val="Normal"/>
        <w:widowControl w:val="false"/>
        <w:numPr>
          <w:ilvl w:val="0"/>
          <w:numId w:val="0"/>
        </w:numPr>
        <w:suppressAutoHyphens w:val="true"/>
        <w:spacing w:lineRule="auto" w:line="240" w:before="0" w:after="0"/>
        <w:jc w:val="center"/>
        <w:outlineLvl w:val="0"/>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eastAsia="ru-RU"/>
        </w:rPr>
      </w:r>
    </w:p>
    <w:p>
      <w:pPr>
        <w:pStyle w:val="Normal"/>
        <w:widowControl w:val="false"/>
        <w:suppressAutoHyphens w:val="true"/>
        <w:spacing w:lineRule="auto" w:line="240" w:before="0" w:after="0"/>
        <w:ind w:firstLine="709"/>
        <w:jc w:val="both"/>
        <w:rPr>
          <w:rFonts w:ascii="Times New Roman" w:hAnsi="Times New Roman" w:eastAsia="Times New Roman" w:cs="Times New Roman"/>
          <w:bCs/>
          <w:sz w:val="28"/>
          <w:szCs w:val="28"/>
          <w:lang w:eastAsia="ru-RU"/>
        </w:rPr>
      </w:pPr>
      <w:r>
        <w:rPr>
          <w:rFonts w:eastAsia="Times New Roman" w:cs="Times New Roman" w:ascii="Times New Roman" w:hAnsi="Times New Roman"/>
          <w:sz w:val="28"/>
          <w:szCs w:val="28"/>
          <w:lang w:eastAsia="ru-RU"/>
        </w:rPr>
        <w:t>Специалист</w:t>
      </w:r>
      <w:r>
        <w:rPr>
          <w:rFonts w:eastAsia="Times New Roman" w:cs="Times New Roman" w:ascii="Times New Roman" w:hAnsi="Times New Roman"/>
          <w:sz w:val="28"/>
          <w:szCs w:val="28"/>
          <w:lang w:val="en-US" w:eastAsia="ru-RU"/>
        </w:rPr>
        <w:t xml:space="preserve"> I</w:t>
      </w:r>
      <w:r>
        <w:rPr>
          <w:rFonts w:eastAsia="Times New Roman" w:cs="Times New Roman" w:ascii="Times New Roman" w:hAnsi="Times New Roman"/>
          <w:sz w:val="28"/>
          <w:szCs w:val="28"/>
          <w:lang w:val="ru-RU" w:eastAsia="ru-RU"/>
        </w:rPr>
        <w:t xml:space="preserve"> категории</w:t>
      </w:r>
      <w:r>
        <w:rPr>
          <w:rFonts w:eastAsia="Times New Roman" w:cs="Times New Roman" w:ascii="Times New Roman" w:hAnsi="Times New Roman"/>
          <w:sz w:val="28"/>
          <w:szCs w:val="28"/>
          <w:lang w:val="ru-RU" w:eastAsia="ru-RU"/>
        </w:rPr>
        <w:t xml:space="preserve"> </w:t>
      </w:r>
      <w:r>
        <w:rPr>
          <w:rFonts w:eastAsia="Times New Roman" w:cs="Times New Roman" w:ascii="Times New Roman" w:hAnsi="Times New Roman"/>
          <w:sz w:val="28"/>
          <w:szCs w:val="28"/>
          <w:lang w:eastAsia="ru-RU"/>
        </w:rPr>
        <w:t xml:space="preserve">администрации Братского сельского поселения Тихорецкого района; </w:t>
      </w:r>
    </w:p>
    <w:p>
      <w:pPr>
        <w:pStyle w:val="Normal"/>
        <w:widowControl w:val="false"/>
        <w:tabs>
          <w:tab w:val="clear" w:pos="708"/>
          <w:tab w:val="left" w:pos="3544" w:leader="none"/>
        </w:tabs>
        <w:suppressAutoHyphens w:val="tru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С</w:t>
      </w:r>
      <w:r>
        <w:rPr>
          <w:rFonts w:eastAsia="Times New Roman" w:cs="Times New Roman" w:ascii="Times New Roman" w:hAnsi="Times New Roman"/>
          <w:sz w:val="28"/>
          <w:szCs w:val="28"/>
          <w:lang w:eastAsia="ru-RU"/>
        </w:rPr>
        <w:t xml:space="preserve">пециалист администрации Братского сельского поселения Тихорецкого района; </w:t>
      </w:r>
    </w:p>
    <w:p>
      <w:pPr>
        <w:pStyle w:val="Normal"/>
        <w:widowControl w:val="false"/>
        <w:tabs>
          <w:tab w:val="clear" w:pos="708"/>
          <w:tab w:val="left" w:pos="3544" w:leader="none"/>
        </w:tabs>
        <w:suppressAutoHyphens w:val="tru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начальник управления по архитектуре и градостроительной деятельности администрации муниципального образования Тихорецкий район (по согласованию);</w:t>
      </w:r>
    </w:p>
    <w:p>
      <w:pPr>
        <w:pStyle w:val="Normal"/>
        <w:widowControl w:val="false"/>
        <w:suppressAutoHyphens w:val="true"/>
        <w:spacing w:lineRule="auto" w:line="240" w:before="0" w:after="0"/>
        <w:ind w:firstLine="709"/>
        <w:jc w:val="both"/>
        <w:rPr>
          <w:rFonts w:ascii="Times New Roman" w:hAnsi="Times New Roman" w:eastAsia="Times New Roman" w:cs="Times New Roman"/>
          <w:sz w:val="28"/>
          <w:szCs w:val="28"/>
          <w:lang w:eastAsia="ru-RU"/>
        </w:rPr>
      </w:pPr>
      <w:r>
        <w:rPr>
          <w:rFonts w:eastAsia="Times New Roman" w:cs="Times New Roman" w:ascii="Times New Roman" w:hAnsi="Times New Roman"/>
          <w:bCs/>
          <w:sz w:val="28"/>
          <w:szCs w:val="28"/>
          <w:lang w:eastAsia="ru-RU"/>
        </w:rPr>
        <w:t>начальник отдела торговли, общественного питания и бытового обслуживания администрации муниципального образования Тихорецкий район</w:t>
      </w:r>
      <w:r>
        <w:rPr>
          <w:rFonts w:eastAsia="Times New Roman" w:cs="Times New Roman" w:ascii="Times New Roman" w:hAnsi="Times New Roman"/>
          <w:sz w:val="28"/>
          <w:szCs w:val="28"/>
          <w:lang w:eastAsia="ru-RU"/>
        </w:rPr>
        <w:t xml:space="preserve"> (по согласованию).</w:t>
      </w:r>
    </w:p>
    <w:p>
      <w:pPr>
        <w:pStyle w:val="Normal"/>
        <w:widowControl w:val="false"/>
        <w:numPr>
          <w:ilvl w:val="0"/>
          <w:numId w:val="0"/>
        </w:numPr>
        <w:suppressAutoHyphens w:val="true"/>
        <w:spacing w:lineRule="auto" w:line="240" w:before="0" w:after="0"/>
        <w:outlineLvl w:val="0"/>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widowControl w:val="false"/>
        <w:numPr>
          <w:ilvl w:val="0"/>
          <w:numId w:val="0"/>
        </w:numPr>
        <w:suppressAutoHyphens w:val="true"/>
        <w:spacing w:lineRule="auto" w:line="240" w:before="0" w:after="0"/>
        <w:outlineLvl w:val="0"/>
        <w:rPr>
          <w:rFonts w:ascii="Times New Roman" w:hAnsi="Times New Roman" w:eastAsia="Times New Roman" w:cs="Times New Roman"/>
          <w:b/>
          <w:b/>
          <w:bCs/>
          <w:sz w:val="28"/>
          <w:szCs w:val="28"/>
          <w:lang w:eastAsia="ru-RU"/>
        </w:rPr>
      </w:pPr>
      <w:r>
        <w:rPr>
          <w:rFonts w:eastAsia="Times New Roman" w:cs="Times New Roman" w:ascii="Times New Roman" w:hAnsi="Times New Roman"/>
          <w:b/>
          <w:bCs/>
          <w:sz w:val="28"/>
          <w:szCs w:val="28"/>
          <w:lang w:eastAsia="ru-RU"/>
        </w:rPr>
      </w:r>
    </w:p>
    <w:p>
      <w:pPr>
        <w:pStyle w:val="Normal"/>
        <w:spacing w:lineRule="auto" w:line="240" w:before="0" w:after="0"/>
        <w:ind w:right="170" w:hanging="0"/>
        <w:jc w:val="both"/>
        <w:rPr>
          <w:rFonts w:ascii="Times New Roman" w:hAnsi="Times New Roman" w:eastAsia="Times New Roman" w:cs="Times New Roman"/>
          <w:bCs/>
          <w:sz w:val="28"/>
          <w:szCs w:val="28"/>
          <w:lang w:eastAsia="ru-RU"/>
        </w:rPr>
      </w:pPr>
      <w:r>
        <w:rPr>
          <w:rFonts w:eastAsia="Times New Roman" w:cs="Times New Roman" w:ascii="Times New Roman" w:hAnsi="Times New Roman"/>
          <w:bCs/>
          <w:sz w:val="28"/>
          <w:szCs w:val="28"/>
          <w:lang w:val="ru-RU" w:eastAsia="ru-RU"/>
        </w:rPr>
        <w:t>Заместитель главы</w:t>
      </w:r>
      <w:r>
        <w:rPr>
          <w:rFonts w:eastAsia="Times New Roman" w:cs="Times New Roman" w:ascii="Times New Roman" w:hAnsi="Times New Roman"/>
          <w:bCs/>
          <w:sz w:val="28"/>
          <w:szCs w:val="28"/>
          <w:lang w:eastAsia="ru-RU"/>
        </w:rPr>
        <w:t xml:space="preserve"> Братского </w:t>
      </w:r>
    </w:p>
    <w:p>
      <w:pPr>
        <w:pStyle w:val="Normal"/>
        <w:spacing w:lineRule="auto" w:line="240" w:before="0" w:after="0"/>
        <w:ind w:right="170"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bCs/>
          <w:sz w:val="28"/>
          <w:szCs w:val="28"/>
          <w:lang w:eastAsia="ru-RU"/>
        </w:rPr>
        <w:t xml:space="preserve">сельского </w:t>
      </w:r>
      <w:r>
        <w:rPr>
          <w:rFonts w:eastAsia="Times New Roman" w:cs="Times New Roman" w:ascii="Times New Roman" w:hAnsi="Times New Roman"/>
          <w:sz w:val="28"/>
          <w:szCs w:val="28"/>
          <w:lang w:eastAsia="ru-RU"/>
        </w:rPr>
        <w:t>поселения</w:t>
      </w:r>
    </w:p>
    <w:p>
      <w:pPr>
        <w:pStyle w:val="Normal"/>
        <w:spacing w:lineRule="auto" w:line="240" w:before="0" w:after="0"/>
        <w:ind w:right="170" w:hanging="0"/>
        <w:jc w:val="both"/>
        <w:rPr>
          <w:rFonts w:ascii="Times New Roman" w:hAnsi="Times New Roman" w:eastAsia="Times New Roman" w:cs="Times New Roman"/>
          <w:sz w:val="28"/>
          <w:szCs w:val="28"/>
          <w:lang w:eastAsia="ru-RU"/>
        </w:rPr>
      </w:pPr>
      <w:r>
        <w:rPr>
          <w:rFonts w:eastAsia="Times New Roman" w:cs="Times New Roman" w:ascii="Times New Roman" w:hAnsi="Times New Roman"/>
          <w:sz w:val="28"/>
          <w:szCs w:val="28"/>
          <w:lang w:eastAsia="ru-RU"/>
        </w:rPr>
        <w:t xml:space="preserve">Тихорецкого района                                                                             </w:t>
      </w:r>
      <w:r>
        <w:rPr>
          <w:rFonts w:eastAsia="Times New Roman" w:cs="Times New Roman" w:ascii="Times New Roman" w:hAnsi="Times New Roman"/>
          <w:sz w:val="28"/>
          <w:szCs w:val="28"/>
          <w:lang w:eastAsia="ru-RU"/>
        </w:rPr>
        <w:t>Г.В.Киселева</w:t>
      </w:r>
    </w:p>
    <w:sectPr>
      <w:headerReference w:type="default" r:id="rId3"/>
      <w:type w:val="nextPage"/>
      <w:pgSz w:w="11906" w:h="16838"/>
      <w:pgMar w:left="1701" w:right="567" w:header="425" w:top="981" w:footer="0" w:bottom="709"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950630042"/>
    </w:sdtPr>
    <w:sdtContent>
      <w:p>
        <w:pPr>
          <w:pStyle w:val="Style23"/>
          <w:jc w:val="center"/>
          <w:rPr/>
        </w:pPr>
        <w:r>
          <w:rPr/>
          <w:fldChar w:fldCharType="begin"/>
        </w:r>
        <w:r>
          <w:rPr/>
          <w:instrText> PAGE </w:instrText>
        </w:r>
        <w:r>
          <w:rPr/>
          <w:fldChar w:fldCharType="separate"/>
        </w:r>
        <w:r>
          <w:rPr/>
          <w:t>4</w:t>
        </w:r>
        <w:r>
          <w:rPr/>
          <w:fldChar w:fldCharType="end"/>
        </w:r>
      </w:p>
      <w:p>
        <w:pPr>
          <w:pStyle w:val="Style23"/>
          <w:rPr/>
        </w:pPr>
        <w:r>
          <w:rPr/>
        </w:r>
      </w:p>
    </w:sdtContent>
  </w:sdt>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1101196423"/>
    </w:sdtPr>
    <w:sdtContent>
      <w:p>
        <w:pPr>
          <w:pStyle w:val="Style23"/>
          <w:jc w:val="center"/>
          <w:rPr/>
        </w:pPr>
        <w:r>
          <w:rPr/>
          <w:fldChar w:fldCharType="begin"/>
        </w:r>
        <w:r>
          <w:rPr/>
          <w:instrText> PAGE </w:instrText>
        </w:r>
        <w:r>
          <w:rPr/>
          <w:fldChar w:fldCharType="separate"/>
        </w:r>
        <w:r>
          <w:rPr/>
          <w:t>6</w:t>
        </w:r>
        <w:r>
          <w:rPr/>
          <w:fldChar w:fldCharType="end"/>
        </w:r>
      </w:p>
      <w:p>
        <w:pPr>
          <w:pStyle w:val="Style23"/>
          <w:rPr/>
        </w:pPr>
        <w:r>
          <w:rPr/>
        </w:r>
      </w:p>
    </w:sdtContent>
  </w:sdt>
</w:hdr>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3"/>
    <w:uiPriority w:val="99"/>
    <w:qFormat/>
    <w:rsid w:val="00b20e62"/>
    <w:rPr>
      <w:rFonts w:ascii="Times New Roman" w:hAnsi="Times New Roman" w:eastAsia="Times New Roman" w:cs="Times New Roman"/>
      <w:sz w:val="24"/>
      <w:szCs w:val="24"/>
      <w:lang w:eastAsia="ru-RU"/>
    </w:rPr>
  </w:style>
  <w:style w:type="character" w:styleId="Style15" w:customStyle="1">
    <w:name w:val="Нижний колонтитул Знак"/>
    <w:basedOn w:val="DefaultParagraphFont"/>
    <w:link w:val="a5"/>
    <w:uiPriority w:val="99"/>
    <w:qFormat/>
    <w:rsid w:val="00e30fd6"/>
    <w:rPr/>
  </w:style>
  <w:style w:type="character" w:styleId="Style16" w:customStyle="1">
    <w:name w:val="Текст выноски Знак"/>
    <w:basedOn w:val="DefaultParagraphFont"/>
    <w:link w:val="a7"/>
    <w:uiPriority w:val="99"/>
    <w:semiHidden/>
    <w:qFormat/>
    <w:rsid w:val="00d86766"/>
    <w:rPr>
      <w:rFonts w:ascii="Tahoma" w:hAnsi="Tahoma" w:cs="Tahoma"/>
      <w:sz w:val="16"/>
      <w:szCs w:val="16"/>
    </w:rPr>
  </w:style>
  <w:style w:type="paragraph" w:styleId="Style17">
    <w:name w:val="Заголовок"/>
    <w:basedOn w:val="Normal"/>
    <w:next w:val="Style18"/>
    <w:qFormat/>
    <w:pPr>
      <w:keepNext w:val="true"/>
      <w:spacing w:before="240" w:after="120"/>
    </w:pPr>
    <w:rPr>
      <w:rFonts w:ascii="Liberation Sans" w:hAnsi="Liberation Sans" w:eastAsia="Microsoft YaHei" w:cs="Mangal"/>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cs="Mangal"/>
    </w:rPr>
  </w:style>
  <w:style w:type="paragraph" w:styleId="Style20">
    <w:name w:val="Caption"/>
    <w:basedOn w:val="Normal"/>
    <w:qFormat/>
    <w:pPr>
      <w:suppressLineNumbers/>
      <w:spacing w:before="120" w:after="120"/>
    </w:pPr>
    <w:rPr>
      <w:rFonts w:cs="Mangal"/>
      <w:i/>
      <w:iCs/>
      <w:sz w:val="24"/>
      <w:szCs w:val="24"/>
    </w:rPr>
  </w:style>
  <w:style w:type="paragraph" w:styleId="Style21">
    <w:name w:val="Указатель"/>
    <w:basedOn w:val="Normal"/>
    <w:qFormat/>
    <w:pPr>
      <w:suppressLineNumbers/>
    </w:pPr>
    <w:rPr>
      <w:rFonts w:cs="Mangal"/>
    </w:rPr>
  </w:style>
  <w:style w:type="paragraph" w:styleId="Style22">
    <w:name w:val="Верхний и нижний колонтитулы"/>
    <w:basedOn w:val="Normal"/>
    <w:qFormat/>
    <w:pPr/>
    <w:rPr/>
  </w:style>
  <w:style w:type="paragraph" w:styleId="Style23">
    <w:name w:val="Header"/>
    <w:basedOn w:val="Normal"/>
    <w:link w:val="a4"/>
    <w:uiPriority w:val="99"/>
    <w:unhideWhenUsed/>
    <w:rsid w:val="00b20e62"/>
    <w:pPr>
      <w:tabs>
        <w:tab w:val="clear" w:pos="708"/>
        <w:tab w:val="center" w:pos="4677" w:leader="none"/>
        <w:tab w:val="right" w:pos="9355" w:leader="none"/>
      </w:tabs>
      <w:spacing w:lineRule="auto" w:line="240" w:before="0" w:after="0"/>
    </w:pPr>
    <w:rPr>
      <w:rFonts w:ascii="Times New Roman" w:hAnsi="Times New Roman" w:eastAsia="Times New Roman" w:cs="Times New Roman"/>
      <w:sz w:val="24"/>
      <w:szCs w:val="24"/>
      <w:lang w:eastAsia="ru-RU"/>
    </w:rPr>
  </w:style>
  <w:style w:type="paragraph" w:styleId="Style24">
    <w:name w:val="Footer"/>
    <w:basedOn w:val="Normal"/>
    <w:link w:val="a6"/>
    <w:uiPriority w:val="99"/>
    <w:unhideWhenUsed/>
    <w:rsid w:val="00e30fd6"/>
    <w:pPr>
      <w:tabs>
        <w:tab w:val="clear" w:pos="708"/>
        <w:tab w:val="center" w:pos="4677" w:leader="none"/>
        <w:tab w:val="right" w:pos="9355" w:leader="none"/>
      </w:tabs>
      <w:spacing w:lineRule="auto" w:line="240" w:before="0" w:after="0"/>
    </w:pPr>
    <w:rPr/>
  </w:style>
  <w:style w:type="paragraph" w:styleId="BalloonText">
    <w:name w:val="Balloon Text"/>
    <w:basedOn w:val="Normal"/>
    <w:link w:val="a8"/>
    <w:uiPriority w:val="99"/>
    <w:semiHidden/>
    <w:unhideWhenUsed/>
    <w:qFormat/>
    <w:rsid w:val="00d86766"/>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Application>LibreOffice/7.1.2.2$Windows_x86 LibreOffice_project/8a45595d069ef5570103caea1b71cc9d82b2aae4</Application>
  <AppVersion>15.0000</AppVersion>
  <Pages>5</Pages>
  <Words>1260</Words>
  <Characters>9477</Characters>
  <CharactersWithSpaces>10822</CharactersWithSpaces>
  <Paragraphs>77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2024-05-23T08:40:00Z</dcterms:created>
  <dc:creator>Дроняев</dc:creator>
  <dc:description/>
  <dc:language>ru-RU</dc:language>
  <cp:lastModifiedBy/>
  <cp:lastPrinted>2024-06-21T06:25:00Z</cp:lastPrinted>
  <dcterms:modified xsi:type="dcterms:W3CDTF">2024-06-24T13:28:28Z</dcterms:modified>
  <cp:revision>18</cp:revision>
  <dc:subject/>
  <dc:title/>
</cp:coreProperties>
</file>

<file path=docProps/custom.xml><?xml version="1.0" encoding="utf-8"?>
<Properties xmlns="http://schemas.openxmlformats.org/officeDocument/2006/custom-properties" xmlns:vt="http://schemas.openxmlformats.org/officeDocument/2006/docPropsVTypes"/>
</file>